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Титульний аркуш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 xml:space="preserve">ідтверджую ідентичність електронної та паперової форм інформації, що подається до Комісії, та достовірність інформації, наданої для розкриття в загальнодоступній інформаційній базі даних Комісії. </w:t>
            </w:r>
          </w:p>
        </w:tc>
      </w:tr>
    </w:tbl>
    <w:p w:rsidR="0021597D" w:rsidRDefault="0021597D" w:rsidP="0021597D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645"/>
        <w:gridCol w:w="3035"/>
        <w:gridCol w:w="645"/>
        <w:gridCol w:w="3750"/>
      </w:tblGrid>
      <w:tr w:rsidR="0021597D" w:rsidTr="00A5767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 та ініціали керівника)</w:t>
            </w:r>
          </w:p>
        </w:tc>
      </w:tr>
      <w:tr w:rsidR="0021597D" w:rsidTr="00A5767B"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10.04.2014</w:t>
            </w:r>
          </w:p>
        </w:tc>
      </w:tr>
      <w:tr w:rsidR="0021597D" w:rsidTr="00A5767B"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ічна інформація емітента цінних паперів</w:t>
      </w:r>
      <w:r>
        <w:rPr>
          <w:rFonts w:eastAsia="Times New Roman"/>
          <w:color w:val="000000"/>
        </w:rPr>
        <w:br/>
        <w:t xml:space="preserve">за 2013 рік </w:t>
      </w: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фабрика "Середнянка"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3. Код за ЄДРПОУ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04853067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4. Місцезнаходження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Закарпатська , Ужгородський р-н, 89452, смт</w:t>
            </w:r>
            <w:proofErr w:type="gramStart"/>
            <w:r>
              <w:rPr>
                <w:rFonts w:eastAsia="Times New Roman"/>
                <w:color w:val="000000"/>
              </w:rPr>
              <w:t>.С</w:t>
            </w:r>
            <w:proofErr w:type="gramEnd"/>
            <w:r>
              <w:rPr>
                <w:rFonts w:eastAsia="Times New Roman"/>
                <w:color w:val="000000"/>
              </w:rPr>
              <w:t>ереднє, вул.Шкiльна, 2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5. Міжміський код, телефон та факс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0312721013 0312721013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serednjanka@emitents.net.ua</w:t>
            </w:r>
          </w:p>
        </w:tc>
      </w:tr>
    </w:tbl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Дані про дату та місце оприлюднення </w:t>
      </w: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ічної інформації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64"/>
        <w:gridCol w:w="1261"/>
      </w:tblGrid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1.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розміщена у загальнодоступній інформаційній базі даних Комісії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10.04.2014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597D" w:rsidRDefault="0021597D" w:rsidP="0021597D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12"/>
        <w:gridCol w:w="6119"/>
        <w:gridCol w:w="170"/>
        <w:gridCol w:w="624"/>
      </w:tblGrid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опублікована 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5703"/>
              <w:gridCol w:w="170"/>
              <w:gridCol w:w="126"/>
            </w:tblGrid>
            <w:tr w:rsidR="001752DF" w:rsidTr="001752DF"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:rsidR="001752DF" w:rsidRPr="001752DF" w:rsidRDefault="001752DF" w:rsidP="001752DF">
                  <w:pPr>
                    <w:rPr>
                      <w:rFonts w:eastAsia="Times New Roman"/>
                      <w:color w:val="000000"/>
                      <w:lang w:val="uk-UA"/>
                    </w:rPr>
                  </w:pPr>
                  <w:r>
                    <w:rPr>
                      <w:rFonts w:eastAsia="Times New Roman"/>
                      <w:color w:val="000000"/>
                      <w:lang w:val="uk-UA"/>
                    </w:rPr>
                    <w:t xml:space="preserve">«Бюлетень Цінні папери України» №75       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 xml:space="preserve">         </w:t>
                  </w:r>
                  <w:r>
                    <w:rPr>
                      <w:rFonts w:eastAsia="Times New Roman"/>
                      <w:color w:val="000000"/>
                      <w:lang w:val="uk-UA"/>
                    </w:rPr>
                    <w:t xml:space="preserve">  </w:t>
                  </w:r>
                  <w:r>
                    <w:rPr>
                      <w:rFonts w:eastAsia="Times New Roman"/>
                      <w:color w:val="000000"/>
                      <w:lang w:val="en-US"/>
                    </w:rPr>
                    <w:t>23</w:t>
                  </w:r>
                  <w:r>
                    <w:rPr>
                      <w:rFonts w:eastAsia="Times New Roman"/>
                      <w:color w:val="000000"/>
                      <w:lang w:val="uk-UA"/>
                    </w:rPr>
                    <w:t>.04.2014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1752DF" w:rsidRDefault="001752DF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bottom"/>
                  <w:hideMark/>
                </w:tcPr>
                <w:p w:rsidR="001752DF" w:rsidRDefault="001752DF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597D" w:rsidRDefault="0021597D" w:rsidP="0021597D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8"/>
        <w:gridCol w:w="2693"/>
        <w:gridCol w:w="1780"/>
        <w:gridCol w:w="1124"/>
      </w:tblGrid>
      <w:tr w:rsidR="0021597D" w:rsidRPr="001752DF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ічна інформація розміщена на власній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serednjanka.emitents.net.ua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21597D" w:rsidRPr="001752DF" w:rsidRDefault="001752DF" w:rsidP="00A5767B">
            <w:pPr>
              <w:jc w:val="center"/>
              <w:rPr>
                <w:rFonts w:eastAsia="Times New Roman"/>
                <w:color w:val="000000"/>
                <w:lang w:val="uk-UA"/>
              </w:rPr>
            </w:pPr>
            <w:r w:rsidRPr="001752DF">
              <w:rPr>
                <w:rFonts w:eastAsia="Times New Roman"/>
                <w:color w:val="000000"/>
                <w:lang w:val="uk-UA"/>
              </w:rPr>
              <w:t>24.04.2014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>Змі</w:t>
      </w:r>
      <w:proofErr w:type="gramStart"/>
      <w:r>
        <w:rPr>
          <w:rFonts w:eastAsia="Times New Roman"/>
          <w:color w:val="000000"/>
        </w:rPr>
        <w:t>ст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4"/>
        <w:gridCol w:w="7228"/>
        <w:gridCol w:w="1033"/>
      </w:tblGrid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1. Основні відомості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емітента: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2. інформація про одержані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іцензії (дозволи) на окремі види діяльності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3. Відомості щодо участі емітента в створенні юридичних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4. Інформація щодо посади корпоративного секретаря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5. Інформація про рейтингове агентство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6. Інформація про засновників та/або учасників емітента та кількість і вартість акцій (розміру часток, паїв)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7. Інформація про посадових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емітента: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1) інформація щодо освіти та стажу роботи посадових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про володіння посадовими особами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емітента акціями ем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8.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що володіють 10 відсотками та більше акцій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9. Інформація про загальні збори акціонері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10. Інформація про дивіденди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11. Інформація про юридичних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послугами яких користується емітент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12. Відомості про цінні папери емітента: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випуски акцій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2)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ігації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3) інформація про інші цінні папери, випущені емітентом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похідні цінні папери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викуп власних акцій протягом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13. Опис бізнесу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14. Інформація про господарську та фінансову діяльність емітента: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основні засоби емітента (за залишковою вартістю)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2) інформація щодо вартості чистих активі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3) інформація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про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зобов'язання емітента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4) інформація про обсяги виробництва та реалізації основних видів продукції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5) інформація про собівартість реалізованої продукції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15. Інформація про забезпечення випуску боргових цінних папері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16. Відомості щодо особливої інформації та інформації про іпотечні цінні папери, що виникала протягом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17. Інформація про стан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18. Інформація про випуски іпотечних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19. Інформація про склад, структуру і 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іпотечного покриття: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1) інформація про розмі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іпотечного покриття та його співвідношення з розміром (сумою) зобов'язань за іпотечними облігаціями з цим іпотечним покриттям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2) інформація щодо 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ідношення розміру іпотечного покриття з розміром (сумою) зобов'язань за іпотечними облігаціями з цим іпотечним покриттям на кожну дату після змін іпотечних активів у складі іпотечного покриття, які відбулися протягом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3) інформація про заміни іпотечних активів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складі іпотечного покриття або включення нових іпотечних активів до складу іпотечного покриття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4) відомості про структуру іпотечного покриття іпотечних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 за видами іпотечних активів та інших активів на кінець звітного періоду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5) відомості щодо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ідстав виникнення у емітента іпотечних облігацій прав на іпотечні активи, які складають іпотечне покриття за станом на кінець звітного року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20. Інформація про наявність прострочених боржником строків сплати чергових платежів за кредитними договорами (договорами позики), права вимоги за якими забезпечено іпотеками, які включено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до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складу іпотечного покриття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21. Інформація про випуски іпотечних сертифікаті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22. Інформація щодо реєстру іпотечних активі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23. Основні відомості про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24. Інформація про випуски сертифікатів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 xml:space="preserve">25. Інформація про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, що володіють сертифікатами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26. Розрахунок вартості чистих активів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27. Правила ФОН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28. Відомості про аудиторський висновок (звіт)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29. Текст аудиторського висновку (звіту)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30.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ічна фінансова звітність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X</w:t>
            </w: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31.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ічна фінансова звітність, складена відповідно до Міжнародних стандартів бухгалтерського обліку (у разі наявності)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32. Звіт про стан об'єкта нерухомості (у разі емісії цільових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ігацій підприємств, виконання зобов'язань за якими здійснюється шляхом передачі об'єкта (частини об'єкта) житлового будівництва)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33. Примітки</w:t>
            </w:r>
          </w:p>
        </w:tc>
        <w:tc>
          <w:tcPr>
            <w:tcW w:w="4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Товариство є приватним, тому у зв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т включено iнформацiю вiдповiдно до пп "2)" п. 4 Роздiлу III Положення про розкриття iнформацiї емiтентами цiнних паперiв, затвердженого Рiшенням НКЦПФР вiд 03.12.2013 № 2826. Iнформацiя, що вiдсутня у змiстi, не додається з наступних причин: </w:t>
            </w:r>
            <w:r>
              <w:rPr>
                <w:rFonts w:eastAsia="Times New Roman"/>
                <w:color w:val="000000"/>
              </w:rPr>
              <w:br/>
              <w:t>1 Засновник орендне пiдприєство фабрика "Середнянка" - 0 %</w:t>
            </w:r>
            <w:r>
              <w:rPr>
                <w:rFonts w:eastAsia="Times New Roman"/>
                <w:color w:val="000000"/>
              </w:rPr>
              <w:br/>
              <w:t xml:space="preserve">2.Лiцензiї (дозволи) пiдприємство у звiтному роцi не отримувало </w:t>
            </w:r>
            <w:r>
              <w:rPr>
                <w:rFonts w:eastAsia="Times New Roman"/>
                <w:color w:val="000000"/>
              </w:rPr>
              <w:br/>
              <w:t>3 Послугами рейтингового агенства Товариство не користувалося.</w:t>
            </w:r>
            <w:r>
              <w:rPr>
                <w:rFonts w:eastAsia="Times New Roman"/>
                <w:color w:val="000000"/>
              </w:rPr>
              <w:br/>
              <w:t>4.Товариство не входить до будь яких об"єднань пiдприємств.</w:t>
            </w:r>
            <w:r>
              <w:rPr>
                <w:rFonts w:eastAsia="Times New Roman"/>
                <w:color w:val="000000"/>
              </w:rPr>
              <w:br/>
              <w:t xml:space="preserve">5.Емiтент в створеннi юридичних осiб </w:t>
            </w:r>
            <w:proofErr w:type="gramStart"/>
            <w:r>
              <w:rPr>
                <w:rFonts w:eastAsia="Times New Roman"/>
                <w:color w:val="000000"/>
              </w:rPr>
              <w:t>–у</w:t>
            </w:r>
            <w:proofErr w:type="gramEnd"/>
            <w:r>
              <w:rPr>
                <w:rFonts w:eastAsia="Times New Roman"/>
                <w:color w:val="000000"/>
              </w:rPr>
              <w:t>частi не приймав</w:t>
            </w:r>
            <w:r>
              <w:rPr>
                <w:rFonts w:eastAsia="Times New Roman"/>
                <w:color w:val="000000"/>
              </w:rPr>
              <w:br/>
              <w:t>6.Корпоративний секретар вiдсутнiй.</w:t>
            </w:r>
            <w:r>
              <w:rPr>
                <w:rFonts w:eastAsia="Times New Roman"/>
                <w:color w:val="000000"/>
              </w:rPr>
              <w:br/>
            </w:r>
            <w:proofErr w:type="gramStart"/>
            <w:r>
              <w:rPr>
                <w:rFonts w:eastAsia="Times New Roman"/>
                <w:color w:val="000000"/>
              </w:rPr>
              <w:t>7.Особлива iнформацiя у 2013 роцi у товариства невиникала.</w:t>
            </w:r>
            <w:r>
              <w:rPr>
                <w:rFonts w:eastAsia="Times New Roman"/>
                <w:color w:val="000000"/>
              </w:rPr>
              <w:br/>
              <w:t xml:space="preserve">8.Дивiденди у звiтному роцi не нараховувалися та не виплачувалися. </w:t>
            </w:r>
            <w:r>
              <w:rPr>
                <w:rFonts w:eastAsia="Times New Roman"/>
                <w:color w:val="000000"/>
              </w:rPr>
              <w:br/>
              <w:t>9.Послугами третiх осiб пiдприємство не користувалося.</w:t>
            </w:r>
            <w:r>
              <w:rPr>
                <w:rFonts w:eastAsia="Times New Roman"/>
                <w:color w:val="000000"/>
              </w:rPr>
              <w:br/>
              <w:t>10.Товариство не здiйснювало емiсiю:</w:t>
            </w:r>
            <w:r>
              <w:rPr>
                <w:rFonts w:eastAsia="Times New Roman"/>
                <w:color w:val="000000"/>
              </w:rPr>
              <w:br/>
              <w:t xml:space="preserve">процентних, дисконтних, цiльових (безпроцентних) облiгацiй, похiдних та iнших цiнних паперiв, сертифiкатiв ФОН та не має зобов'язань за цими цiнними паперами та фiнансовими iнвестицiями в корпоративнi права. </w:t>
            </w:r>
            <w:r>
              <w:rPr>
                <w:rFonts w:eastAsia="Times New Roman"/>
                <w:color w:val="000000"/>
              </w:rPr>
              <w:br/>
              <w:t>11</w:t>
            </w:r>
            <w:proofErr w:type="gramEnd"/>
            <w:r>
              <w:rPr>
                <w:rFonts w:eastAsia="Times New Roman"/>
                <w:color w:val="000000"/>
              </w:rPr>
              <w:t xml:space="preserve">.Товариство протягом звiтнього перiоду не викупало власнi акцiї. </w:t>
            </w:r>
            <w:r>
              <w:rPr>
                <w:rFonts w:eastAsia="Times New Roman"/>
                <w:color w:val="000000"/>
              </w:rPr>
              <w:br/>
              <w:t xml:space="preserve">12.Кодекс (принципи) </w:t>
            </w:r>
            <w:proofErr w:type="gramStart"/>
            <w:r>
              <w:rPr>
                <w:rFonts w:eastAsia="Times New Roman"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color w:val="000000"/>
              </w:rPr>
              <w:t xml:space="preserve"> управлiння на товариствi не прийнятi.</w:t>
            </w:r>
            <w:r>
              <w:rPr>
                <w:rFonts w:eastAsia="Times New Roman"/>
                <w:color w:val="000000"/>
              </w:rPr>
              <w:br/>
              <w:t>13 Звiт про стан об'єкта нерухомостi:</w:t>
            </w:r>
            <w:r>
              <w:rPr>
                <w:rFonts w:eastAsia="Times New Roman"/>
                <w:color w:val="000000"/>
              </w:rPr>
              <w:br/>
              <w:t>(не випускались цiльовi облiгацiї, виконання зобов'язань за якими забезпечене об'єктами нерухомостi).</w:t>
            </w:r>
            <w:r>
              <w:rPr>
                <w:rFonts w:eastAsia="Times New Roman"/>
                <w:color w:val="000000"/>
              </w:rPr>
              <w:br/>
              <w:t>14.Аудиторський висновок за 2013 рiк у товариства вiдсутнiй</w:t>
            </w:r>
          </w:p>
        </w:tc>
      </w:tr>
    </w:tbl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 w:type="page"/>
      </w:r>
      <w:r>
        <w:rPr>
          <w:rFonts w:eastAsia="Times New Roman"/>
          <w:color w:val="000000"/>
        </w:rPr>
        <w:lastRenderedPageBreak/>
        <w:t xml:space="preserve">III. Основні відомості </w:t>
      </w:r>
      <w:proofErr w:type="gramStart"/>
      <w:r>
        <w:rPr>
          <w:rFonts w:eastAsia="Times New Roman"/>
          <w:color w:val="000000"/>
        </w:rPr>
        <w:t>про</w:t>
      </w:r>
      <w:proofErr w:type="gramEnd"/>
      <w:r>
        <w:rPr>
          <w:rFonts w:eastAsia="Times New Roman"/>
          <w:color w:val="000000"/>
        </w:rPr>
        <w:t xml:space="preserve">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1. Повне найменування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фабрика "Середнянка"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2. Серія і номер </w:t>
            </w:r>
            <w:proofErr w:type="gramStart"/>
            <w:r>
              <w:rPr>
                <w:rFonts w:eastAsia="Times New Roman"/>
                <w:color w:val="000000"/>
              </w:rPr>
              <w:t>св</w:t>
            </w:r>
            <w:proofErr w:type="gramEnd"/>
            <w:r>
              <w:rPr>
                <w:rFonts w:eastAsia="Times New Roman"/>
                <w:color w:val="000000"/>
              </w:rPr>
              <w:t>ідоцтва про державну реєстрацію юридичної особи (за наявності)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ААВ №696192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3. Дата проведення державної реєстрації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28.02.1996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4. Територія (область)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Закарпатська 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5. Статутний капітал (грн)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116775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6. Відсоток акцій у </w:t>
            </w:r>
            <w:proofErr w:type="gramStart"/>
            <w:r>
              <w:rPr>
                <w:rFonts w:eastAsia="Times New Roman"/>
                <w:color w:val="000000"/>
              </w:rPr>
              <w:t>статутному</w:t>
            </w:r>
            <w:proofErr w:type="gramEnd"/>
            <w:r>
              <w:rPr>
                <w:rFonts w:eastAsia="Times New Roman"/>
                <w:color w:val="000000"/>
              </w:rPr>
              <w:t xml:space="preserve"> капіталі, що належить державі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7. Відсоток акцій (часток, паїв) статутного капіталу, що передано </w:t>
            </w:r>
            <w:proofErr w:type="gramStart"/>
            <w:r>
              <w:rPr>
                <w:rFonts w:eastAsia="Times New Roman"/>
                <w:color w:val="000000"/>
              </w:rPr>
              <w:t>до</w:t>
            </w:r>
            <w:proofErr w:type="gramEnd"/>
            <w:r>
              <w:rPr>
                <w:rFonts w:eastAsia="Times New Roman"/>
                <w:color w:val="000000"/>
              </w:rPr>
              <w:t xml:space="preserve"> статутного капіталу державного (національного) акціонерного товариства та/або холдингової компанії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8. </w:t>
            </w:r>
            <w:proofErr w:type="gramStart"/>
            <w:r>
              <w:rPr>
                <w:rFonts w:eastAsia="Times New Roman"/>
                <w:color w:val="000000"/>
              </w:rPr>
              <w:t>Середня к</w:t>
            </w:r>
            <w:proofErr w:type="gramEnd"/>
            <w:r>
              <w:rPr>
                <w:rFonts w:eastAsia="Times New Roman"/>
                <w:color w:val="000000"/>
              </w:rPr>
              <w:t>ількість працівників (осіб)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9. Основні види діяльності із зазначенням найменування виду діяльності та коду за КВЕД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14.13 виробництво 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ншого верхнього одягу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14.39 виробництво iншого трикотажних та </w:t>
            </w:r>
            <w:proofErr w:type="gramStart"/>
            <w:r>
              <w:rPr>
                <w:rFonts w:eastAsia="Times New Roman"/>
                <w:color w:val="000000"/>
              </w:rPr>
              <w:t>вязаного</w:t>
            </w:r>
            <w:proofErr w:type="gramEnd"/>
            <w:r>
              <w:rPr>
                <w:rFonts w:eastAsia="Times New Roman"/>
                <w:color w:val="000000"/>
              </w:rPr>
              <w:t xml:space="preserve"> одягу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14.16 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яльнiсть посередникiв у торгiвлi текстильними виробами, одягом хутромвзуттям i шкiряними виробами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10. Органи управління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Органи управл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 товариства розкрито у роздiлi корпоративне управлiння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11. Банки, що обслуговують емітента: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1) найменування банку (філії, відділення банку), який обслуговує емітента за поточним рахунком у національній валюті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АТ "Укрекс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мбанк", м. Ужгород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2) МФО банку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312226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3) поточний рахунок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26009001057343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4) найменування банку (філії, відділення банку), який обслуговує емітента за поточним рахунком у іноземній валюті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5) МФО банку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6) поточний рахунок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немає</w:t>
            </w:r>
          </w:p>
        </w:tc>
      </w:tr>
    </w:tbl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V. Інформація про посадових </w:t>
      </w:r>
      <w:proofErr w:type="gramStart"/>
      <w:r>
        <w:rPr>
          <w:rFonts w:eastAsia="Times New Roman"/>
          <w:color w:val="000000"/>
        </w:rPr>
        <w:t>осіб</w:t>
      </w:r>
      <w:proofErr w:type="gramEnd"/>
      <w:r>
        <w:rPr>
          <w:rFonts w:eastAsia="Times New Roman"/>
          <w:color w:val="000000"/>
        </w:rPr>
        <w:t xml:space="preserve"> емітента</w:t>
      </w:r>
    </w:p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6.1. Інформація щодо освіти та стажу роботи посадових </w:t>
      </w:r>
      <w:proofErr w:type="gramStart"/>
      <w:r>
        <w:rPr>
          <w:rFonts w:eastAsia="Times New Roman"/>
          <w:color w:val="000000"/>
        </w:rPr>
        <w:t>осіб</w:t>
      </w:r>
      <w:proofErr w:type="gramEnd"/>
      <w:r>
        <w:rPr>
          <w:rFonts w:eastAsia="Times New Roman"/>
          <w:color w:val="000000"/>
        </w:rPr>
        <w:t xml:space="preserve">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Директор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1955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6) стаж керівної роботи (років)**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39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ЗАТ фабрика" Середнянка"- головний бухгалтер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8) дата обрання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Призначено на посаду директора Товариства вiдповiдно рiшення загальних зборiв акцiонерiв №1 вiд 20.01.2012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br/>
              <w:t xml:space="preserve">Директор без довiреностi представляє iнтереси Товариства та вчиняє вiд його iменi юридичнi дiї в межах повноважень визначених Статутом , трудовим договором (контрактом), Законодавством України, рiшеннями, що приймаються загальними зборами акцiонерiв Товариства i Наглядовою радою Товариства. </w:t>
            </w:r>
            <w:r>
              <w:rPr>
                <w:rFonts w:eastAsia="Times New Roman"/>
                <w:color w:val="000000"/>
              </w:rPr>
              <w:br/>
              <w:t>Директор здiйснює керiвництво поточною дiяльнiстю Товариства, що вiдповiдає за реалiзацiю цiлей, стратегiї та полiтики Товариства</w:t>
            </w:r>
            <w:proofErr w:type="gramStart"/>
            <w:r>
              <w:rPr>
                <w:rFonts w:eastAsia="Times New Roman"/>
                <w:color w:val="000000"/>
              </w:rPr>
              <w:br/>
              <w:t>У</w:t>
            </w:r>
            <w:proofErr w:type="gramEnd"/>
            <w:r>
              <w:rPr>
                <w:rFonts w:eastAsia="Times New Roman"/>
                <w:color w:val="000000"/>
              </w:rPr>
              <w:t xml:space="preserve"> своїй роботi керується Статутом Товариства, законодавством України, рiшеннями, що приймаються загальними зборами, Наглядовою радою.</w:t>
            </w:r>
            <w:r>
              <w:rPr>
                <w:rFonts w:eastAsia="Times New Roman"/>
                <w:color w:val="000000"/>
              </w:rPr>
              <w:br/>
              <w:t>Права та обов'язки Директора визначен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Статутом Товариства та Положенням про Виконавчий орган.</w:t>
            </w:r>
            <w:r>
              <w:rPr>
                <w:rFonts w:eastAsia="Times New Roman"/>
                <w:color w:val="000000"/>
              </w:rPr>
              <w:br/>
              <w:t xml:space="preserve">Директор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керiвнi посади: </w:t>
            </w:r>
            <w:r>
              <w:rPr>
                <w:rFonts w:eastAsia="Times New Roman"/>
                <w:color w:val="000000"/>
              </w:rPr>
              <w:br/>
              <w:t>ЗАТ фабрика Середнянк</w:t>
            </w:r>
            <w:proofErr w:type="gramStart"/>
            <w:r>
              <w:rPr>
                <w:rFonts w:eastAsia="Times New Roman"/>
                <w:color w:val="000000"/>
              </w:rPr>
              <w:t>а-</w:t>
            </w:r>
            <w:proofErr w:type="gramEnd"/>
            <w:r>
              <w:rPr>
                <w:rFonts w:eastAsia="Times New Roman"/>
                <w:color w:val="000000"/>
              </w:rPr>
              <w:t xml:space="preserve"> головний бухгалтер ЗАТ фабрика "Середнянка" </w:t>
            </w:r>
            <w:r>
              <w:rPr>
                <w:rFonts w:eastAsia="Times New Roman"/>
                <w:color w:val="000000"/>
              </w:rPr>
              <w:br/>
              <w:t xml:space="preserve">Винагороду за звiтний рiк виплачено згiдно штатного розпису, у натуральнiй формi винагороду не отримувала </w:t>
            </w:r>
            <w:r>
              <w:rPr>
                <w:rFonts w:eastAsia="Times New Roman"/>
                <w:color w:val="000000"/>
              </w:rPr>
              <w:br/>
              <w:t xml:space="preserve">На iнших пiдприємствах посад не обiймає.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немає.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 xml:space="preserve">Голова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Шуфрич 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ван Юлiйович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1929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6) стаж керівної роботи (років)**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47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Генеральний директор С</w:t>
            </w:r>
            <w:proofErr w:type="gramStart"/>
            <w:r>
              <w:rPr>
                <w:rFonts w:eastAsia="Times New Roman"/>
                <w:color w:val="000000"/>
              </w:rPr>
              <w:t>П"</w:t>
            </w:r>
            <w:proofErr w:type="gramEnd"/>
            <w:r>
              <w:rPr>
                <w:rFonts w:eastAsia="Times New Roman"/>
                <w:color w:val="000000"/>
              </w:rPr>
              <w:t>Рокада"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8) дата обрання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</w:t>
            </w:r>
            <w:proofErr w:type="gramStart"/>
            <w:r>
              <w:rPr>
                <w:rFonts w:eastAsia="Times New Roman"/>
                <w:color w:val="000000"/>
              </w:rPr>
              <w:t>-н</w:t>
            </w:r>
            <w:proofErr w:type="gramEnd"/>
            <w:r>
              <w:rPr>
                <w:rFonts w:eastAsia="Times New Roman"/>
                <w:color w:val="000000"/>
              </w:rPr>
              <w:t>аглядової ради визначенi Статутом Товариства та Положенням про Наглядову раду</w:t>
            </w:r>
            <w:r>
              <w:rPr>
                <w:rFonts w:eastAsia="Times New Roman"/>
                <w:color w:val="000000"/>
              </w:rPr>
              <w:br/>
              <w:t xml:space="preserve">Голова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eastAsia="Times New Roman"/>
                <w:color w:val="000000"/>
              </w:rPr>
              <w:lastRenderedPageBreak/>
              <w:t>Попереднi керiвнi посади Генеральний директор СП"Рокада"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голови наглядової ради у 2013 р. в тому числi, у натуральнiй формi </w:t>
            </w:r>
            <w:r>
              <w:rPr>
                <w:rFonts w:eastAsia="Times New Roman"/>
                <w:color w:val="000000"/>
              </w:rPr>
              <w:br/>
              <w:t>не отримував</w:t>
            </w:r>
            <w:r>
              <w:rPr>
                <w:rFonts w:eastAsia="Times New Roman"/>
                <w:color w:val="000000"/>
              </w:rPr>
              <w:br/>
              <w:t>В даний час пенсiонер</w:t>
            </w:r>
            <w:r>
              <w:rPr>
                <w:rFonts w:eastAsia="Times New Roman"/>
                <w:color w:val="000000"/>
              </w:rPr>
              <w:br/>
              <w:t xml:space="preserve">На iнших пiдприємствах посад протягом 2013 року не обiймав 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Шеба Василь Стан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славович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1964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6) стаж керівної роботи (років)**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36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Директор Закарпатського музею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8) дата обрання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</w:t>
            </w:r>
            <w:r>
              <w:rPr>
                <w:rFonts w:eastAsia="Times New Roman"/>
                <w:color w:val="000000"/>
              </w:rPr>
              <w:lastRenderedPageBreak/>
              <w:t xml:space="preserve">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</w:t>
            </w:r>
            <w:proofErr w:type="gramStart"/>
            <w:r>
              <w:rPr>
                <w:rFonts w:eastAsia="Times New Roman"/>
                <w:color w:val="000000"/>
              </w:rPr>
              <w:t>-н</w:t>
            </w:r>
            <w:proofErr w:type="gramEnd"/>
            <w:r>
              <w:rPr>
                <w:rFonts w:eastAsia="Times New Roman"/>
                <w:color w:val="000000"/>
              </w:rPr>
              <w:t>аглядової ради визначенi Статутом Товариства та Положенням про Наглядову раду</w:t>
            </w:r>
            <w:r>
              <w:rPr>
                <w:rFonts w:eastAsia="Times New Roman"/>
                <w:color w:val="000000"/>
              </w:rPr>
              <w:br/>
              <w:t xml:space="preserve">Члена наглядової ради є посадовою особою Товариства i несе вiдповiдальнiсть в межах своїх повноважень, повинен зберiгати комерцiйну таємницю та конфiденцiйну iнформацiю про дiяльнiсть Товариства </w:t>
            </w:r>
            <w:r>
              <w:rPr>
                <w:rFonts w:eastAsia="Times New Roman"/>
                <w:color w:val="000000"/>
              </w:rPr>
              <w:br/>
              <w:t>Попереднi керiвнi посади- Директор Закарпатського музею.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члена наглядової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  <w:r>
              <w:rPr>
                <w:rFonts w:eastAsia="Times New Roman"/>
                <w:color w:val="000000"/>
              </w:rPr>
              <w:t xml:space="preserve"> у 2013 р. в тому числi, у натуральнiй формi </w:t>
            </w:r>
            <w:r>
              <w:rPr>
                <w:rFonts w:eastAsia="Times New Roman"/>
                <w:color w:val="000000"/>
              </w:rPr>
              <w:br/>
              <w:t xml:space="preserve">не отримував. </w:t>
            </w:r>
            <w:r>
              <w:rPr>
                <w:rFonts w:eastAsia="Times New Roman"/>
                <w:color w:val="000000"/>
              </w:rPr>
              <w:br/>
              <w:t>В даний час приватний пiдприемець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Член наглядоворї </w:t>
            </w:r>
            <w:proofErr w:type="gramStart"/>
            <w:r>
              <w:rPr>
                <w:rFonts w:eastAsia="Times New Roman"/>
                <w:color w:val="000000"/>
              </w:rPr>
              <w:t>ради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Кручаниця Василь Михайлович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1933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5) освіта**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Вища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6) стаж керівної роботи (років)**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Заступник директора Ужгородського коледжу культури i мистецтв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8) дата обрання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Наглядова рада є органом Товариства, який зд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йснює контроль за дiяльнiстю правлiння та захист прав акцiонерiв Товариства. </w:t>
            </w:r>
            <w:r>
              <w:rPr>
                <w:rFonts w:eastAsia="Times New Roman"/>
                <w:color w:val="000000"/>
              </w:rPr>
              <w:br/>
              <w:t xml:space="preserve">Керується у </w:t>
            </w:r>
            <w:proofErr w:type="gramStart"/>
            <w:r>
              <w:rPr>
                <w:rFonts w:eastAsia="Times New Roman"/>
                <w:color w:val="000000"/>
              </w:rPr>
              <w:t>своїй</w:t>
            </w:r>
            <w:proofErr w:type="gramEnd"/>
            <w:r>
              <w:rPr>
                <w:rFonts w:eastAsia="Times New Roman"/>
                <w:color w:val="000000"/>
              </w:rPr>
              <w:t xml:space="preserve"> дiяльностi чинним законодавством України, Статутом товариства, iншими внутрiшнiми документами Товариства та рiшеннями зборiв Товариства.</w:t>
            </w:r>
            <w:r>
              <w:rPr>
                <w:rFonts w:eastAsia="Times New Roman"/>
                <w:color w:val="000000"/>
              </w:rPr>
              <w:br/>
              <w:t>Для здiйснення своїх повноважень наглядова рада має право:</w:t>
            </w:r>
            <w:r>
              <w:rPr>
                <w:rFonts w:eastAsia="Times New Roman"/>
                <w:color w:val="000000"/>
              </w:rPr>
              <w:br/>
              <w:t>- отримувати iнформацiю про дiяльнiсть Товариства;</w:t>
            </w:r>
            <w:r>
              <w:rPr>
                <w:rFonts w:eastAsia="Times New Roman"/>
                <w:color w:val="000000"/>
              </w:rPr>
              <w:br/>
              <w:t>- заслуховувати звiти Виконавчого органу, посадових осiб Товариства з окремих питань його дiяльностi;</w:t>
            </w:r>
            <w:r>
              <w:rPr>
                <w:rFonts w:eastAsia="Times New Roman"/>
                <w:color w:val="000000"/>
              </w:rPr>
              <w:br/>
              <w:t xml:space="preserve">- iнiцiювати скликання загальних зборiв акцiонерiв; </w:t>
            </w:r>
            <w:r>
              <w:rPr>
                <w:rFonts w:eastAsia="Times New Roman"/>
                <w:color w:val="000000"/>
              </w:rPr>
              <w:br/>
              <w:t>- залучати експертiв по аналiзу окремих питань дiяльностi Товариства, та iнше</w:t>
            </w:r>
            <w:r>
              <w:rPr>
                <w:rFonts w:eastAsia="Times New Roman"/>
                <w:color w:val="000000"/>
              </w:rPr>
              <w:br/>
              <w:t xml:space="preserve">Права та обов'язки членiв </w:t>
            </w:r>
            <w:proofErr w:type="gramStart"/>
            <w:r>
              <w:rPr>
                <w:rFonts w:eastAsia="Times New Roman"/>
                <w:color w:val="000000"/>
              </w:rPr>
              <w:t>-н</w:t>
            </w:r>
            <w:proofErr w:type="gramEnd"/>
            <w:r>
              <w:rPr>
                <w:rFonts w:eastAsia="Times New Roman"/>
                <w:color w:val="000000"/>
              </w:rPr>
              <w:t xml:space="preserve">аглядової ради визначенi Статутом Товариства та Положенням </w:t>
            </w:r>
            <w:r>
              <w:rPr>
                <w:rFonts w:eastAsia="Times New Roman"/>
                <w:color w:val="000000"/>
              </w:rPr>
              <w:br/>
              <w:t>про Наглядову раду.</w:t>
            </w:r>
            <w:r>
              <w:rPr>
                <w:rFonts w:eastAsia="Times New Roman"/>
                <w:color w:val="000000"/>
              </w:rPr>
              <w:br/>
              <w:t xml:space="preserve">Член наглядової ради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>Попереднi керiвнi посад</w:t>
            </w:r>
            <w:proofErr w:type="gramStart"/>
            <w:r>
              <w:rPr>
                <w:rFonts w:eastAsia="Times New Roman"/>
                <w:color w:val="000000"/>
              </w:rPr>
              <w:t>и-</w:t>
            </w:r>
            <w:proofErr w:type="gramEnd"/>
            <w:r>
              <w:rPr>
                <w:rFonts w:eastAsia="Times New Roman"/>
                <w:color w:val="000000"/>
              </w:rPr>
              <w:t xml:space="preserve"> Заступник директора Ужгородського коледжу культури i мистецтв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обов'язкiвчлена наглядової ради у 2013 р. в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В даний час пенс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онер.</w:t>
            </w:r>
            <w:r>
              <w:rPr>
                <w:rFonts w:eastAsia="Times New Roman"/>
                <w:color w:val="000000"/>
              </w:rPr>
              <w:br/>
              <w:t>Дана посадова особа не має непогашеної судимост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 xml:space="preserve"> за посадовi та корисливi злочини.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1) посада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2) </w:t>
            </w:r>
            <w:proofErr w:type="gramStart"/>
            <w:r>
              <w:rPr>
                <w:rFonts w:eastAsia="Times New Roman"/>
                <w:color w:val="000000"/>
              </w:rPr>
              <w:t>пр</w:t>
            </w:r>
            <w:proofErr w:type="gramEnd"/>
            <w:r>
              <w:rPr>
                <w:rFonts w:eastAsia="Times New Roman"/>
                <w:color w:val="000000"/>
              </w:rPr>
              <w:t>ізвище, ім'я, по батькові фізичної особи або повне найменування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Слава Юр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ївна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3) 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color w:val="000000"/>
              </w:rPr>
              <w:t>видав</w:t>
            </w:r>
            <w:proofErr w:type="gramEnd"/>
            <w:r>
              <w:rPr>
                <w:rFonts w:eastAsia="Times New Roman"/>
                <w:color w:val="000000"/>
              </w:rPr>
              <w:t>)* або код за ЄДРПОУ юридичної особи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4) </w:t>
            </w:r>
            <w:proofErr w:type="gramStart"/>
            <w:r>
              <w:rPr>
                <w:rFonts w:eastAsia="Times New Roman"/>
                <w:color w:val="000000"/>
              </w:rPr>
              <w:t>р</w:t>
            </w:r>
            <w:proofErr w:type="gramEnd"/>
            <w:r>
              <w:rPr>
                <w:rFonts w:eastAsia="Times New Roman"/>
                <w:color w:val="000000"/>
              </w:rPr>
              <w:t>ік народження**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1955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lastRenderedPageBreak/>
              <w:t>5) освіта**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середньо-спец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альна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6) стаж керівної роботи (років)**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7) найменування </w:t>
            </w: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ідприємства та попередня посада, яку займав**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Медсестра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8) дата обрання та термі</w:t>
            </w:r>
            <w:proofErr w:type="gramStart"/>
            <w:r>
              <w:rPr>
                <w:rFonts w:eastAsia="Times New Roman"/>
                <w:color w:val="000000"/>
              </w:rPr>
              <w:t>н</w:t>
            </w:r>
            <w:proofErr w:type="gramEnd"/>
            <w:r>
              <w:rPr>
                <w:rFonts w:eastAsia="Times New Roman"/>
                <w:color w:val="000000"/>
              </w:rPr>
              <w:t>, на який обрано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27.04.2012 3 роки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9) Опис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Посадова особа не надала згоди на оприлюднення персональних паспортних даних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зiйна комiсiя здiйснює контроль за виконанням Виконавчим органом Товариства законодавства України, Статуту Товариства, рiшень загальних зборiв акцiонерiв та Наглядової ради Товариства з питань фiнансово-господарської дiяльностi, їх вiдповiдностi законодавству України та Статуту Товариства.</w:t>
            </w:r>
            <w:r>
              <w:rPr>
                <w:rFonts w:eastAsia="Times New Roman"/>
                <w:color w:val="000000"/>
              </w:rPr>
              <w:br/>
              <w:t>Права та обов'язки членiв -ревiзiйної комiсiї визначенi Статутом Товариства та Положенням про Ревiзiйну комiсiю</w:t>
            </w:r>
            <w:proofErr w:type="gramStart"/>
            <w:r>
              <w:rPr>
                <w:rFonts w:eastAsia="Times New Roman"/>
                <w:color w:val="000000"/>
              </w:rPr>
              <w:br/>
              <w:t>У</w:t>
            </w:r>
            <w:proofErr w:type="gramEnd"/>
            <w:r>
              <w:rPr>
                <w:rFonts w:eastAsia="Times New Roman"/>
                <w:color w:val="000000"/>
              </w:rPr>
              <w:t xml:space="preserve"> своїй роботi керується Статутом Товариства, законодавством України, рiшеннями, що приймаються загальними зборами, Наглядовою радою, Ревiзiйною комiсiєю.</w:t>
            </w:r>
            <w:r>
              <w:rPr>
                <w:rFonts w:eastAsia="Times New Roman"/>
                <w:color w:val="000000"/>
              </w:rPr>
              <w:br/>
              <w:t>Матер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али перевiрок ревiзор надає вищому органу Товариства та наглядовiй радi.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 готує висновки на пiдставi рiчних звiтiв та балансiв. Без висновк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 ревiзiйної комiсiї вищий орган Товариства не має права затвердити рiчний баланс.</w:t>
            </w:r>
            <w:r>
              <w:rPr>
                <w:rFonts w:eastAsia="Times New Roman"/>
                <w:color w:val="000000"/>
              </w:rPr>
              <w:br/>
              <w:t>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 зобов'язана вимагати скликання позачергових загальних зборiв акцiонерiв, якщо виникла загроза iнтересам Товариства або виявлено зловживання, допущенi посадовими особами Товариства.</w:t>
            </w:r>
            <w:r>
              <w:rPr>
                <w:rFonts w:eastAsia="Times New Roman"/>
                <w:color w:val="000000"/>
              </w:rPr>
              <w:br/>
              <w:t xml:space="preserve">Ревiзор є посадовою </w:t>
            </w:r>
            <w:proofErr w:type="gramStart"/>
            <w:r>
              <w:rPr>
                <w:rFonts w:eastAsia="Times New Roman"/>
                <w:color w:val="00000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</w:rPr>
              <w:t xml:space="preserve"> Товариства i несе вiдповiдальнiсть в межах своїх повноважень, повинен зберiгати комерцiйну таємницю та конфiденцiйну iнформацiю про дiяльнiсть Товариства.</w:t>
            </w:r>
            <w:r>
              <w:rPr>
                <w:rFonts w:eastAsia="Times New Roman"/>
                <w:color w:val="000000"/>
              </w:rPr>
              <w:br/>
              <w:t xml:space="preserve">Винагороду за виконання обов'язкiв ревiзора у 2013 р. 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тому числi, у натуральнiй формi не отримувала. </w:t>
            </w:r>
            <w:r>
              <w:rPr>
                <w:rFonts w:eastAsia="Times New Roman"/>
                <w:color w:val="000000"/>
              </w:rPr>
              <w:br/>
              <w:t>Кер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вна посади: Рев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зор товариства, в даний час пенсiонерка.</w:t>
            </w:r>
            <w:r>
              <w:rPr>
                <w:rFonts w:eastAsia="Times New Roman"/>
                <w:color w:val="000000"/>
              </w:rPr>
              <w:br/>
              <w:t>Непогашеної судимостi за корисливi та посадовi злочини нема</w:t>
            </w:r>
            <w:proofErr w:type="gramStart"/>
            <w:r>
              <w:rPr>
                <w:rFonts w:eastAsia="Times New Roman"/>
                <w:color w:val="000000"/>
              </w:rPr>
              <w:t>є.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* Зазначається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надання згоди фізичної особи на розкриття паспортних даних.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ненадання згоди посадової особи на розкриття паспортних даних про це зазначається у описі. 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** Заповнюється щодо фізичних осіб.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  <w:sectPr w:rsidR="0021597D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2. Інформація про володіння посадовими особами </w:t>
      </w:r>
      <w:proofErr w:type="gramStart"/>
      <w:r>
        <w:rPr>
          <w:rFonts w:eastAsia="Times New Roman"/>
          <w:color w:val="000000"/>
        </w:rPr>
        <w:t>емітента акціями ем</w:t>
      </w:r>
      <w:proofErr w:type="gramEnd"/>
      <w:r>
        <w:rPr>
          <w:rFonts w:eastAsia="Times New Roman"/>
          <w:color w:val="000000"/>
        </w:rPr>
        <w:t>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683"/>
        <w:gridCol w:w="3009"/>
        <w:gridCol w:w="1120"/>
        <w:gridCol w:w="1042"/>
        <w:gridCol w:w="1785"/>
        <w:gridCol w:w="799"/>
        <w:gridCol w:w="1325"/>
        <w:gridCol w:w="1455"/>
        <w:gridCol w:w="1559"/>
      </w:tblGrid>
      <w:tr w:rsidR="0021597D" w:rsidTr="00A57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Посада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ізвище, ім'я, по батькові посадової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Паспортні дані фізичної особи (серія, номер, дата видачі, орган, який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)* або ідентифікаційний код за ЄДРПОУ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внесення до реєстру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21597D" w:rsidTr="00A57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дiя Михайлiвна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Голова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Шуфрич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ван Юлiйович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7.77000000000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Шеба Василь Стан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славович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Кручаниця Василь 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Глаголич Слава Юр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71.87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151793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597D" w:rsidRDefault="0021597D" w:rsidP="0021597D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раз</w:t>
      </w:r>
      <w:proofErr w:type="gramEnd"/>
      <w:r>
        <w:rPr>
          <w:color w:val="000000"/>
        </w:rPr>
        <w:t xml:space="preserve">і надання згоди фізичної особи на розкриття паспортних даних. </w:t>
      </w:r>
    </w:p>
    <w:p w:rsidR="0021597D" w:rsidRDefault="0021597D" w:rsidP="0021597D">
      <w:pPr>
        <w:rPr>
          <w:rFonts w:eastAsia="Times New Roman"/>
          <w:color w:val="000000"/>
        </w:rPr>
        <w:sectPr w:rsidR="0021597D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VI. Інформація про </w:t>
      </w:r>
      <w:proofErr w:type="gramStart"/>
      <w:r>
        <w:rPr>
          <w:rFonts w:eastAsia="Times New Roman"/>
          <w:color w:val="000000"/>
        </w:rPr>
        <w:t>осіб</w:t>
      </w:r>
      <w:proofErr w:type="gramEnd"/>
      <w:r>
        <w:rPr>
          <w:rFonts w:eastAsia="Times New Roman"/>
          <w:color w:val="000000"/>
        </w:rPr>
        <w:t>, що володіють 10 відсотками та більше акцій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9"/>
        <w:gridCol w:w="2161"/>
        <w:gridCol w:w="1967"/>
        <w:gridCol w:w="1175"/>
        <w:gridCol w:w="1085"/>
        <w:gridCol w:w="1471"/>
        <w:gridCol w:w="819"/>
        <w:gridCol w:w="1357"/>
        <w:gridCol w:w="1478"/>
        <w:gridCol w:w="1613"/>
      </w:tblGrid>
      <w:tr w:rsidR="0021597D" w:rsidTr="00A57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Ідентифікаційний код за ЄДРПОУ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Місцезнаходження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внесення до реєстру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21597D" w:rsidTr="00A57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21597D" w:rsidTr="00A57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ізвище, ім'я, по батькові фізичної особи*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Серія, номер, дата видачі паспорта, найменування органу, який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видав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паспорт**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внесення до реєстру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Від загальної кількості акцій (у відсотках)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за видами акцій</w:t>
            </w:r>
          </w:p>
        </w:tc>
      </w:tr>
      <w:tr w:rsidR="0021597D" w:rsidTr="00A57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прості на пред'явника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привілейовані на пред'явника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зична особа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149979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597D" w:rsidRDefault="0021597D" w:rsidP="0021597D">
      <w:pPr>
        <w:pStyle w:val="small-text"/>
        <w:rPr>
          <w:color w:val="000000"/>
        </w:rPr>
      </w:pPr>
      <w:r>
        <w:rPr>
          <w:color w:val="000000"/>
        </w:rPr>
        <w:t xml:space="preserve">* Зазначається: "Фізична особа", якщо фізична особа не дала згоди на розкриття </w:t>
      </w:r>
      <w:proofErr w:type="gramStart"/>
      <w:r>
        <w:rPr>
          <w:color w:val="000000"/>
        </w:rPr>
        <w:t>пр</w:t>
      </w:r>
      <w:proofErr w:type="gramEnd"/>
      <w:r>
        <w:rPr>
          <w:color w:val="000000"/>
        </w:rPr>
        <w:t xml:space="preserve">ізвища, ім'я, по батькові. </w:t>
      </w:r>
      <w:r>
        <w:rPr>
          <w:color w:val="000000"/>
        </w:rPr>
        <w:br/>
        <w:t xml:space="preserve">** Не обов'язково для заповнення. </w:t>
      </w:r>
    </w:p>
    <w:p w:rsidR="0021597D" w:rsidRDefault="0021597D" w:rsidP="0021597D">
      <w:pPr>
        <w:rPr>
          <w:rFonts w:eastAsia="Times New Roman"/>
          <w:color w:val="000000"/>
        </w:rPr>
        <w:sectPr w:rsidR="0021597D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VII. Інформація про загальні збори акціонері</w:t>
      </w:r>
      <w:proofErr w:type="gramStart"/>
      <w:r>
        <w:rPr>
          <w:rFonts w:eastAsia="Times New Roman"/>
          <w:color w:val="000000"/>
        </w:rPr>
        <w:t>в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7"/>
        <w:gridCol w:w="3432"/>
        <w:gridCol w:w="5246"/>
      </w:tblGrid>
      <w:tr w:rsidR="0021597D" w:rsidTr="00A57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 загальних зборі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чергові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позачергові</w:t>
            </w:r>
          </w:p>
        </w:tc>
      </w:tr>
      <w:tr w:rsidR="0021597D" w:rsidTr="00A57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проведення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30.04.2013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Кворум зборі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**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76.5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Порядок денний: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1. Обрання л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чильної комiсiї, голови, секретаря зборiв та затвердження регламенту роботи Загальних зборiв акцiонерiв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2.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 Виконавчого органу про результати фiнансово-господарської дiяльностi Товариства в 2012 роцi.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за наслiдками розгляду звiту виконавчого органу.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3.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 Наглядової ради за 2012 рiк.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за наслiдками розгляду звiту Наглядової ради Товариства.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4.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 Ревiзора щодо висновкiв з балансу та рiчного звiту Товариства за 2012 рiк. Прийняття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за наслiдками розгляду звiту Ревiзора.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5. Визначення та затвердження порядку розпод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лу прибутку (покриття збиткiв) ПрАТ фабрика «Середнянка» за пiдсумками роботи за 2012 рiк.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6. Про вчинення Товариством значних правочин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 на 2013-2014 роки. Попереднє схвалення значних правочин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шення прийнятi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rPr>
          <w:rFonts w:eastAsia="Times New Roman"/>
          <w:color w:val="000000"/>
        </w:rPr>
        <w:sectPr w:rsidR="0021597D">
          <w:pgSz w:w="11907" w:h="16840"/>
          <w:pgMar w:top="1134" w:right="851" w:bottom="851" w:left="851" w:header="0" w:footer="0" w:gutter="0"/>
          <w:cols w:space="720"/>
        </w:sect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X. Відомості про цінні папери емітента</w:t>
      </w:r>
    </w:p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 Інформація про випуски акцій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6"/>
        <w:gridCol w:w="1400"/>
        <w:gridCol w:w="1746"/>
        <w:gridCol w:w="1891"/>
        <w:gridCol w:w="1838"/>
        <w:gridCol w:w="1774"/>
        <w:gridCol w:w="1364"/>
        <w:gridCol w:w="1024"/>
        <w:gridCol w:w="1383"/>
        <w:gridCol w:w="1389"/>
      </w:tblGrid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реєстрації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ідоцтва про реєстрацію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органу, що зареєстрував випуск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Міжнародний ідентифікаційний номер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Тип цінного паперу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Форма існування та форма випуску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Номінальна вартість акцій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Кількість акцій (штук)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Загальна номінальна вартість (грн)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Частка у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статутному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капіталі (у відсотках)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29.12.2010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60/07/1/10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Закарпатське ТУ ДКЦПФР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UA 4000108211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проста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бездокументарна іменна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Бездокументарні іменні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116775.00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</w:tr>
      <w:tr w:rsidR="0021597D" w:rsidTr="00A5767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Style w:val="a4"/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ї не розмiщувалися на внутрiшнiх та зовнiшнiх ринках. Факт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 лiстингу / делiстингу протягом звiтного року не було</w:t>
            </w:r>
          </w:p>
        </w:tc>
      </w:tr>
      <w:tr w:rsidR="0021597D" w:rsidTr="00A5767B"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  <w:sectPr w:rsidR="0021597D">
          <w:pgSz w:w="16840" w:h="11907" w:orient="landscape"/>
          <w:pgMar w:top="1134" w:right="1134" w:bottom="851" w:left="851" w:header="0" w:footer="0" w:gutter="0"/>
          <w:cols w:space="720"/>
        </w:sect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XII. Інформація про господарську та фінансову діяльність емітента</w:t>
      </w:r>
    </w:p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13.1. Інформація про основні засоби емітента (за залишковою вартістю)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3"/>
        <w:gridCol w:w="1470"/>
        <w:gridCol w:w="1404"/>
        <w:gridCol w:w="1470"/>
        <w:gridCol w:w="1404"/>
        <w:gridCol w:w="1470"/>
        <w:gridCol w:w="1404"/>
      </w:tblGrid>
      <w:tr w:rsidR="0021597D" w:rsidTr="00A576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Найменування основних засобів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Власні основні засоби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Орендовані основні засоби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Основні засоби, всього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</w:tr>
      <w:tr w:rsidR="0021597D" w:rsidTr="00A576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періоду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 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78.8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35.8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 Невиробничого призначення: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буді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та споруди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машини та обладнання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транспортні засоби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Орендованих i зданих в оренду основних засобiв нема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є.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Коефiцiєнт зносу основних засобiв дорiвнює 30,40%. Такий рiвень зносу свiдчить про те , що основнi засоби на пiдприємствi знаходяться в зношеному станi. За зв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тний переод основнi засоби не вибували i не придбавалися. Обмежень на використання майна не ма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є.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br/>
              <w:t>Станом на 31.12.2013 року згiдно з даними бухгалтерського облiку на балансi товариства облiковувалися основнi засоби, первiсна вартiсть яких становила 400,50 тис. грн., сума зносу 278,90 тис. грн. Залишкова вартiсть основних засобiв 121,60 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рн.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Середн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й рiвень зносу становить 30,40 вiдсоткiв.</w:t>
            </w:r>
          </w:p>
        </w:tc>
      </w:tr>
    </w:tbl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Інформація щодо вартості чистих активі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4"/>
        <w:gridCol w:w="3670"/>
        <w:gridCol w:w="4661"/>
      </w:tblGrid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Найменування показника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попередній період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Розрахункова вартість чистих активів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1325.3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Статутний капітал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рн.)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Скоригований статутний капітал (тис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рн)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Розрахунок чистих актив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в за звiтний та попереднiй перiоди здiйснено згiдно з Методичними рекомендацiями щодо визначення вартостi чистих активiв акцiонерного товариства, схвалених рiшенням ДКЦПФР вiд 17.11.2004 р. № 485. Розрахунок проведено за даними Балансу: розрахункова варт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сть чистих активiв - рiзниця рядкiв 280, 430, 480, 620 та 630; статутний капiтал - рядок 300; скоригований статутний капiтал - рiзниця рядкiв 300, 360 та 370.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Висновок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Розрахункова вартiсть чистих активiв перевищує статутний капiтал на 1208,50 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рн. Розрахункова вартiсть чистих активiв перевищує скоригований статутний капiтал на 1208,50 тис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рн. Вимоги частини третьої статт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155 Цивiльного кодексу України дотриманi. Зменшення статутного кап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талу не вимагається.</w:t>
            </w:r>
          </w:p>
        </w:tc>
      </w:tr>
    </w:tbl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Інформація </w:t>
      </w:r>
      <w:proofErr w:type="gramStart"/>
      <w:r>
        <w:rPr>
          <w:rFonts w:eastAsia="Times New Roman"/>
          <w:color w:val="000000"/>
        </w:rPr>
        <w:t>про</w:t>
      </w:r>
      <w:proofErr w:type="gramEnd"/>
      <w:r>
        <w:rPr>
          <w:rFonts w:eastAsia="Times New Roman"/>
          <w:color w:val="000000"/>
        </w:rPr>
        <w:t xml:space="preserve"> зобов'язання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5"/>
        <w:gridCol w:w="1320"/>
        <w:gridCol w:w="1859"/>
        <w:gridCol w:w="2373"/>
        <w:gridCol w:w="1218"/>
      </w:tblGrid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Види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виникнення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Непогашена частина боргу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Відсоток за користування коштами (відсоток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ічних)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Дата погашення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Зобов'язання за цінними паперами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ігаціями (за кожним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іпотечними цінними паперами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сертифікатами ФОН (за кожним власним випуском):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векселями (всього)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 іншими цінними паперами (у тому числі за похідними цінними паперами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)(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 фінансовими інвестиціями в корпоративні права (за кожним видом):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Податкові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Фінансова допомога на зворотній основі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Усього зобов'язань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Опис: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Кредитами банкiв товариство у 2013 р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е користувалось</w:t>
            </w:r>
          </w:p>
        </w:tc>
      </w:tr>
    </w:tbl>
    <w:p w:rsidR="0021597D" w:rsidRDefault="0021597D" w:rsidP="0021597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XV. Відомості про аудиторський висновок (звіт)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0"/>
        <w:gridCol w:w="2585"/>
      </w:tblGrid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Найменування аудиторської фірми (П. І. Б. аудитора - фізичної особи 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ідприємця)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РИЛЯК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РИНА ВАСИЛIВНА 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Код за ЄДРПОУ (реєстраційний номер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ікової картки* платника податків - фізичної особи)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2851200926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Місцезнаходження аудиторської фірми,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Україна, 88000, м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жгород, вул. Собранецька, 132, кв 5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Номер та дата видачі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ідоцтва про включення до Реєстру аудиторських фірм та аудиторів, виданого Аудиторською палатою України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№ 4135 26.03.2008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Реєстраційний номер, серія та номер, дата видачі та строк дії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ідоцтва про внесення до реєстру аудиторських фірм,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 д/н д/н д/н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Звітний період, за який проведений аудит фінансової звітності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Думка аудитора***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умовно-позитивна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  <w:sectPr w:rsidR="0021597D">
          <w:pgSz w:w="11907" w:h="16840"/>
          <w:pgMar w:top="1134" w:right="851" w:bottom="851" w:left="851" w:header="0" w:footer="0" w:gutter="0"/>
          <w:cols w:space="720"/>
        </w:sect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Інформація про стан </w:t>
      </w:r>
      <w:proofErr w:type="gramStart"/>
      <w:r>
        <w:rPr>
          <w:rFonts w:eastAsia="Times New Roman"/>
          <w:color w:val="000000"/>
        </w:rPr>
        <w:t>корпоративного</w:t>
      </w:r>
      <w:proofErr w:type="gramEnd"/>
      <w:r>
        <w:rPr>
          <w:rFonts w:eastAsia="Times New Roman"/>
          <w:color w:val="000000"/>
        </w:rPr>
        <w:t xml:space="preserve"> управління</w:t>
      </w: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ЗАГАЛЬНІ ЗБОРИ АКЦІОНЕРІ</w:t>
      </w:r>
      <w:proofErr w:type="gramStart"/>
      <w:r>
        <w:rPr>
          <w:rFonts w:eastAsia="Times New Roman"/>
          <w:color w:val="000000"/>
        </w:rPr>
        <w:t>В</w:t>
      </w:r>
      <w:proofErr w:type="gramEnd"/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Яку кількість загальних зборів було проведено </w:t>
      </w:r>
      <w:proofErr w:type="gramStart"/>
      <w:r>
        <w:rPr>
          <w:rFonts w:eastAsia="Times New Roman"/>
          <w:color w:val="000000"/>
        </w:rPr>
        <w:t>за минул</w:t>
      </w:r>
      <w:proofErr w:type="gramEnd"/>
      <w:r>
        <w:rPr>
          <w:rFonts w:eastAsia="Times New Roman"/>
          <w:color w:val="000000"/>
        </w:rPr>
        <w:t>і три роки?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"/>
        <w:gridCol w:w="2065"/>
        <w:gridCol w:w="4130"/>
        <w:gridCol w:w="3098"/>
      </w:tblGrid>
      <w:tr w:rsidR="0021597D" w:rsidTr="00A5767B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№ з/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Кількість зборів, усього 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тому числі позачергових 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реєстрацію акціонерів для участі в загальних зборах акціонерів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Реєстраційна комісія, призначена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особою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що скликала загальні збори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Акціонери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Депозитарна установа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Який орган здійснював контроль за станом реєстрації акціонерів або їх представникі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для участі в останніх загальних зборах (за наявності контролю)?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Національна комісія з цінних паперів та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ринку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Акціонери, які володіють у сукупності більше ніж 10 відсоткі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У який спосіб відбувалось голосування з питань порядку денного на загальних зборах останнього разу?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ідняттям карток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Бюлетенями (таємне голосування)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ідняттям рук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Які були основні причини скликання останніх позачергових зборі</w:t>
      </w:r>
      <w:proofErr w:type="gramStart"/>
      <w:r>
        <w:rPr>
          <w:rFonts w:eastAsia="Times New Roman"/>
          <w:color w:val="000000"/>
        </w:rPr>
        <w:t>в</w:t>
      </w:r>
      <w:proofErr w:type="gramEnd"/>
      <w:r>
        <w:rPr>
          <w:rFonts w:eastAsia="Times New Roman"/>
          <w:color w:val="000000"/>
        </w:rPr>
        <w:t xml:space="preserve"> у звітному періоді?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Реорганізація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випуск акцій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Унесення змі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до статуту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збільшення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зменьшення статутного капіталу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або припинення повноважень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або припинення повноважень членів ревізійної комісії (ревізора)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Делегування додаткових повноважень наглядовій раді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02"/>
        <w:gridCol w:w="323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проводились у звітному році загальні збори акціонерів у формі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заочного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голосування? (так/ні)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ОРГАНИ УПРАВЛІННЯ</w:t>
      </w: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склад наглядової </w:t>
      </w:r>
      <w:proofErr w:type="gramStart"/>
      <w:r>
        <w:rPr>
          <w:rFonts w:eastAsia="Times New Roman"/>
          <w:color w:val="000000"/>
        </w:rPr>
        <w:t>ради</w:t>
      </w:r>
      <w:proofErr w:type="gramEnd"/>
      <w:r>
        <w:rPr>
          <w:rFonts w:eastAsia="Times New Roman"/>
          <w:color w:val="000000"/>
        </w:rPr>
        <w:t xml:space="preserve"> (за наявності)?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6"/>
        <w:gridCol w:w="1549"/>
      </w:tblGrid>
      <w:tr w:rsidR="0021597D" w:rsidTr="00A5767B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(осіб)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працюють у товаристві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держави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Кількість представників акціонерів, що володіють більше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акціонерів, що володіють меньше 10 відсотків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Кількість представників акціонерів - юридичних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осіб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3"/>
        <w:gridCol w:w="232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ік у середньому відбувалося засідання наглядової ради протягом останніх трьох років?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саме комітети створено в складі наглядової </w:t>
      </w:r>
      <w:proofErr w:type="gramStart"/>
      <w:r>
        <w:rPr>
          <w:rFonts w:eastAsia="Times New Roman"/>
          <w:color w:val="000000"/>
        </w:rPr>
        <w:t>ради</w:t>
      </w:r>
      <w:proofErr w:type="gramEnd"/>
      <w:r>
        <w:rPr>
          <w:rFonts w:eastAsia="Times New Roman"/>
          <w:color w:val="000000"/>
        </w:rPr>
        <w:t xml:space="preserve"> (за наявності)?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Стратегічного планування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Аудиторський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питань призначень і винагород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Інвестиційний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 створено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Інші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91"/>
        <w:gridCol w:w="334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створено в акціонерному товаристві спеціальну посаду корпоративного секретаря? (так/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н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Яким чином визначається розмі</w:t>
      </w: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 xml:space="preserve"> винагороди членів наглядової ради?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фіксованою сумою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є відсотком від чистого прибутку або збільшення ринкової вартості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Винагорода виплачується у вигляді цінних паперів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Члени наглядової ради не отримують винагороди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з вимог </w:t>
      </w:r>
      <w:proofErr w:type="gramStart"/>
      <w:r>
        <w:rPr>
          <w:rFonts w:eastAsia="Times New Roman"/>
          <w:color w:val="000000"/>
        </w:rPr>
        <w:t>до</w:t>
      </w:r>
      <w:proofErr w:type="gramEnd"/>
      <w:r>
        <w:rPr>
          <w:rFonts w:eastAsia="Times New Roman"/>
          <w:color w:val="000000"/>
        </w:rPr>
        <w:t xml:space="preserve"> членів наглядової ради викладені у внутрішніх документах акціонерного товариства?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Галузеві знання і досвід роботи в галузі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Знання у сфері фінансі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і менеджменту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Особисті якості (чесність, відповідальність)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Відсутність конфлікту інтересів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Граничний вік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Відсутні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будь-як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 вимоги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(запишіть): д/н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Коли останній раз було обрано нового члена наглядової ради, яким чином він ознайомився зі своїми правами та обов'язками?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Новий член наглядової ради самостійно ознайомився із змістом внутрішніх документів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Було проведено засідання наглядової ради, на якому нового члена наглядової ради ознайомили з його правами та обов'язками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Для нового члена наглядової ради було організовано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іальне навчання (з корпоративного управління або фінансового менеджменту)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Усіх членів наглядової ради було переобрано на повторний строк або не було обрано нового члена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60"/>
        <w:gridCol w:w="196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створено у вашому акціонерному товаристві ревізійну комісію або введено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посаду ревізора? (так, створено ревізійну комісію / так, введено посаду ревізора / ні)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так, створено ревізійну комісію</w:t>
            </w:r>
          </w:p>
        </w:tc>
      </w:tr>
    </w:tbl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Якщо в товаристві створено ревізійну комісію:</w:t>
      </w:r>
    </w:p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кількість членів ревізійної комісії 1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осіб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;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Скільки разів на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 у середньому відбувалося засідання ревізійної комісії протягом останніх трьох років? 3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Відповідно до статуту вашого акціонерного товариства, до компетенції якого з органів (загальних зборів акціонерів, наглядової ради чи виконавчого органу) належить вирішення </w:t>
      </w:r>
      <w:proofErr w:type="gramStart"/>
      <w:r>
        <w:rPr>
          <w:rFonts w:eastAsia="Times New Roman"/>
          <w:color w:val="000000"/>
        </w:rPr>
        <w:t>кожного</w:t>
      </w:r>
      <w:proofErr w:type="gramEnd"/>
      <w:r>
        <w:rPr>
          <w:rFonts w:eastAsia="Times New Roman"/>
          <w:color w:val="000000"/>
        </w:rPr>
        <w:t xml:space="preserve"> з цих питань?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1"/>
        <w:gridCol w:w="1052"/>
        <w:gridCol w:w="1043"/>
        <w:gridCol w:w="1177"/>
        <w:gridCol w:w="1462"/>
      </w:tblGrid>
      <w:tr w:rsidR="0021597D" w:rsidTr="00A5767B"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Загальні збори акціонері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Наглядова рада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Виконавчий орган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Не належить до компетенції жодного органу 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основних напрямів діяльності (стратегії)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планів діяльності (бізнес-планів)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Затвердження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ічного фінансового звіту або балансу, або бюджету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Обрання та припинення повноважень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Обрання та припинення повноважень голови та членів ревізійної комі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Визначення розміру винагороди для голови та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Визначення розміру винагороди для голови та членів наглядової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ради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ішення про притягнення до майнової відповідальності членів виконавчого органу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додатковий 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Прийняття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ішення про викуп, реалізацію та розміщення власних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Затвердження зовнішнього аудитора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Затвердження договорів, щодо яких існує конфлікт інтересі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містить статут акціонерного товариства положення, яке обмежує повноваження виконавчого органу приймати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 про укладення договорів, враховуючи їх суму, від імені акціонерного товариства? (так/ні) 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містить статут або внутрішні документи акціонерного товариства положення про конфлікт інтересів, тобто суперечність між особистими інтересами посадової особи або пов'язаних з нею осіб та обов'язком діяти в інтересах акціонерного товариства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?(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так/ні) 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</w: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Які документи існують у вашому акціонерному товаристві?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загальні збори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наглядову раду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посадових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осіб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Положення про ревізійну комісію (або ревізора)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акції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Положення про порядок розподілу прибутку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Яким чином акціонери можуть отримати таку інформацію про діяльність вашого акціонерного товариства?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1"/>
        <w:gridCol w:w="1774"/>
        <w:gridCol w:w="1819"/>
        <w:gridCol w:w="1452"/>
        <w:gridCol w:w="1116"/>
        <w:gridCol w:w="1313"/>
      </w:tblGrid>
      <w:tr w:rsidR="0021597D" w:rsidTr="00A5767B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розповсюджується на загальних зборах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Публікується у пресі, оприлюднюється в загальнодоступній інформаційній базі даних НКЦПФР про ринок цінних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папері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Документи надаються для ознайомлення безпосередньо в акціонерному товаристві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Копії документів надаються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запит акціонера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Інформація розміщується на власній інтернет-сторінці акціонерного товариства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Фінансова звітність, результати діяльності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акціонерів, які володіють 10 відсотків та більше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статутного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капіталу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Інформація про склад органів управління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Статут та внутрішні документи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Протоколи загальних зборів акціонерів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ісля їх проведення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Так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Розмі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винагороди посадових осіб акціонерного товариства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готує акціонерне товариство фінансову звітність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у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відповідності до міжнародних стандартів фінансової звітності? (так/ні) 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Скільки разів на </w:t>
      </w: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ік у середньому проводилися аудиторські перевірки акціонерного товариства зовнішнім аудитором протягом останніх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проводились взагалі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Менше ніж 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Частіше ніж раз на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приймав </w:t>
      </w:r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 xml:space="preserve">ішення про затвердження зовнішнього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Загальні збори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Виконавчий орган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Чи змінювало акціонерне товариство зовнішнього аудитора протягом останніх трьох рокі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? (так/ні) 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З</w:t>
      </w:r>
      <w:proofErr w:type="gramEnd"/>
      <w:r>
        <w:rPr>
          <w:rFonts w:eastAsia="Times New Roman"/>
          <w:color w:val="000000"/>
        </w:rPr>
        <w:t xml:space="preserve"> якої причини було змінено аудитора?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задовольняв професійний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івень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задовольняли умови договору з аудитором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Аудитора було змінено на вимогу акціонері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Який орган здійснював </w:t>
      </w:r>
      <w:proofErr w:type="gramStart"/>
      <w:r>
        <w:rPr>
          <w:rFonts w:eastAsia="Times New Roman"/>
          <w:color w:val="000000"/>
        </w:rPr>
        <w:t>перев</w:t>
      </w:r>
      <w:proofErr w:type="gramEnd"/>
      <w:r>
        <w:rPr>
          <w:rFonts w:eastAsia="Times New Roman"/>
          <w:color w:val="000000"/>
        </w:rPr>
        <w:t xml:space="preserve">ірки фінансово-господарської діяльності акціонерного товариства в минулому році?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Ревізійна комі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я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(ревізор)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Відділ внутрішнього аудиту акціонерного товариства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Стороння компанія або сторонній консультант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Перев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ірки не проводились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Інше (запишіть)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З</w:t>
      </w:r>
      <w:proofErr w:type="gramEnd"/>
      <w:r>
        <w:rPr>
          <w:rFonts w:eastAsia="Times New Roman"/>
          <w:color w:val="000000"/>
        </w:rPr>
        <w:t xml:space="preserve"> ініціативи якого органу ревізійна комісія (ревізор) проводила перевірку останнього разу?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власної ініціативи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загальних зборів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дорученням наглядової ради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 зверненням виконавчого органу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 вимогу акціонерів, які в сукупності володіють понад 10 відсотків голосі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отримувало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ваше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акціонерне товариство протягом останнього року платні послуги консультантів у сфері корпоративного управління чи фінансового менеджменту? (так/ні) Ні</w:t>
            </w:r>
          </w:p>
        </w:tc>
      </w:tr>
    </w:tbl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ЗАЛУЧЕННЯ ІНВЕСТИЦІЙ ТА ВДОСКОНАЛЕННЯ ПРАКТИКИ </w:t>
      </w:r>
      <w:proofErr w:type="gramStart"/>
      <w:r>
        <w:rPr>
          <w:rFonts w:eastAsia="Times New Roman"/>
          <w:color w:val="000000"/>
        </w:rPr>
        <w:t>КОРПОРАТИВНОГО</w:t>
      </w:r>
      <w:proofErr w:type="gramEnd"/>
      <w:r>
        <w:rPr>
          <w:rFonts w:eastAsia="Times New Roman"/>
          <w:color w:val="000000"/>
        </w:rPr>
        <w:t xml:space="preserve"> УПРАВЛІННЯ</w:t>
      </w: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Чи планує </w:t>
      </w:r>
      <w:proofErr w:type="gramStart"/>
      <w:r>
        <w:rPr>
          <w:rFonts w:eastAsia="Times New Roman"/>
          <w:color w:val="000000"/>
        </w:rPr>
        <w:t>ваше</w:t>
      </w:r>
      <w:proofErr w:type="gramEnd"/>
      <w:r>
        <w:rPr>
          <w:rFonts w:eastAsia="Times New Roman"/>
          <w:color w:val="000000"/>
        </w:rPr>
        <w:t xml:space="preserve"> акціонерне товариство залучити інвестиції кожним з цих способів протягом наступних трьох років?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7"/>
        <w:gridCol w:w="1549"/>
        <w:gridCol w:w="1549"/>
      </w:tblGrid>
      <w:tr w:rsidR="0021597D" w:rsidTr="00A5767B"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Так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Ні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акцій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депозитарних розписок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Випуск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обл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ігацій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Кредити банкі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Фінансування з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державного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і місцевих бюджетів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Інше (запишіть): д/н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p w:rsidR="0021597D" w:rsidRDefault="0021597D" w:rsidP="0021597D">
      <w:pPr>
        <w:pStyle w:val="4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Чи планує </w:t>
      </w:r>
      <w:proofErr w:type="gramStart"/>
      <w:r>
        <w:rPr>
          <w:rFonts w:eastAsia="Times New Roman"/>
          <w:color w:val="000000"/>
        </w:rPr>
        <w:t>ваше</w:t>
      </w:r>
      <w:proofErr w:type="gramEnd"/>
      <w:r>
        <w:rPr>
          <w:rFonts w:eastAsia="Times New Roman"/>
          <w:color w:val="000000"/>
        </w:rPr>
        <w:t xml:space="preserve"> акціонерне товариство залучити іноземні інвестиції протягом наступних трьох років*?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76"/>
        <w:gridCol w:w="1549"/>
      </w:tblGrid>
      <w:tr w:rsidR="0021597D" w:rsidTr="00A5767B">
        <w:tc>
          <w:tcPr>
            <w:tcW w:w="4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уже ведемо переговори з потенційним інвестором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Так, плануємо розпочати переговори в наступному році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Так, плануємо розпочати переговори протягом двох рокі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Ні, не плануємо залучати іноземні інвестиції протягом наступних трьох рокі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X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Не визначились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планує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ваше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акціонерне товариство включити власні акції до лістингу фондових бірж протягом наступних трьох років? (так/ні/не визначились) 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змінювало акціонерне товариство особу, яка веде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обл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ік прав власності на акції у депозитарній системі України протягом останніх трьох років? Так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Чи ма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є акціонерне товариство власний кодекс (принципи, правила) корпоративного управління? (так/ні) Ні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У разі наявності у акціонерного товариства кодексу (принципів, правил)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 вкажіть дату його прийняття: ; яким органом управління прийнятий: д/н 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Чи оприлюднено інформацію про прийняття акціонерним товариством кодексу (принципів, правил) 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корпоративного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управління? (так/ні) Ні; укажіть яким чином його оприлюднено: д/н 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Вкажіть інформацію щодо дотримання/недотримання кодексу корпоративного управління (принципів, правил) в акціонерному товаристві (з посиланням на джерело розміщення їх тексту), відхилення та причини такого відхилення протягом року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  <w:sectPr w:rsidR="0021597D">
          <w:pgSz w:w="11907" w:h="16840"/>
          <w:pgMar w:top="1134" w:right="851" w:bottom="851" w:left="851" w:header="0" w:footer="0" w:gutter="0"/>
          <w:cols w:space="720"/>
        </w:sectPr>
      </w:pPr>
    </w:p>
    <w:p w:rsidR="0021597D" w:rsidRDefault="0021597D" w:rsidP="0021597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ФІНАНСОВИЙ ЗВІТ</w:t>
      </w:r>
      <w:r>
        <w:rPr>
          <w:rFonts w:eastAsia="Times New Roman"/>
          <w:color w:val="000000"/>
        </w:rPr>
        <w:br/>
        <w:t xml:space="preserve">СУБ'ЄКТА МАЛОГО </w:t>
      </w:r>
      <w:proofErr w:type="gramStart"/>
      <w:r>
        <w:rPr>
          <w:rFonts w:eastAsia="Times New Roman"/>
          <w:color w:val="000000"/>
        </w:rPr>
        <w:t>П</w:t>
      </w:r>
      <w:proofErr w:type="gramEnd"/>
      <w:r>
        <w:rPr>
          <w:rFonts w:eastAsia="Times New Roman"/>
          <w:color w:val="000000"/>
        </w:rPr>
        <w:t>ІДПРИЄМНИЦТВА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7"/>
        <w:gridCol w:w="5095"/>
        <w:gridCol w:w="1997"/>
        <w:gridCol w:w="1236"/>
      </w:tblGrid>
      <w:tr w:rsidR="0021597D" w:rsidTr="00A5767B"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КОДИ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Дат</w:t>
            </w:r>
            <w:proofErr w:type="gramStart"/>
            <w:r>
              <w:rPr>
                <w:rFonts w:eastAsia="Times New Roman"/>
                <w:color w:val="000000"/>
              </w:rPr>
              <w:t>а(</w:t>
            </w:r>
            <w:proofErr w:type="gramEnd"/>
            <w:r>
              <w:rPr>
                <w:rFonts w:eastAsia="Times New Roman"/>
                <w:color w:val="000000"/>
              </w:rPr>
              <w:t>рік, місяць, число)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</w:rPr>
              <w:t>П</w:t>
            </w:r>
            <w:proofErr w:type="gramEnd"/>
            <w:r>
              <w:rPr>
                <w:rFonts w:eastAsia="Times New Roman"/>
                <w:color w:val="000000"/>
              </w:rPr>
              <w:t>ідприємство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Приватне акц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онерне товариство фабрика "Середнянка"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 ЄДРПОУ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04853067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Територія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 КОАТУУ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2124855500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Організаційно-правова форма господарювання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Акціонерне товариство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 КОПФГ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д/н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Орган </w:t>
            </w:r>
            <w:proofErr w:type="gramStart"/>
            <w:r>
              <w:rPr>
                <w:rFonts w:eastAsia="Times New Roman"/>
                <w:color w:val="000000"/>
              </w:rPr>
              <w:t>державного</w:t>
            </w:r>
            <w:proofErr w:type="gramEnd"/>
            <w:r>
              <w:rPr>
                <w:rFonts w:eastAsia="Times New Roman"/>
                <w:color w:val="000000"/>
              </w:rPr>
              <w:t xml:space="preserve"> управління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 КОДУ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230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Вид економічної діяльності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за КВЕД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14.13</w:t>
            </w: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</w:rPr>
              <w:t>Середня к</w:t>
            </w:r>
            <w:proofErr w:type="gramEnd"/>
            <w:r>
              <w:rPr>
                <w:rFonts w:eastAsia="Times New Roman"/>
                <w:color w:val="000000"/>
              </w:rPr>
              <w:t>ількість працівників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Одиниця виміру: тис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21597D" w:rsidTr="00A5767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Адреса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89452 Закарпатська обл., Ужгородський р-н, смт</w:t>
            </w:r>
            <w:proofErr w:type="gramStart"/>
            <w:r>
              <w:rPr>
                <w:rFonts w:eastAsia="Times New Roman"/>
                <w:color w:val="000000"/>
              </w:rPr>
              <w:t>.С</w:t>
            </w:r>
            <w:proofErr w:type="gramEnd"/>
            <w:r>
              <w:rPr>
                <w:rFonts w:eastAsia="Times New Roman"/>
                <w:color w:val="000000"/>
              </w:rPr>
              <w:t>ереднє, вул.Шкiльна, 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1597D" w:rsidRDefault="0021597D" w:rsidP="0021597D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Форма № 1-м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a4"/>
                <w:rFonts w:eastAsia="Times New Roman"/>
                <w:color w:val="000000"/>
              </w:rPr>
              <w:t>Баланс на 31.12.2013 р.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21597D" w:rsidTr="00A5767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21597D" w:rsidTr="00A5767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Необоротні активи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Незавершене будівництво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Основні засоби: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залишкова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121.6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400.5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знос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( 278.9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( 278.9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біологічні активи: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справедлива (залишкова)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накопичена амортизація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Довгострокові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1154.7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1154.7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необоротні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1276.3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Оборотні активи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Виробничі запаси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10.8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біологічні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за товари, роботи, послуги: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чиста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реалізаційна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первісна вартість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резерв сумнівних боргі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Дебіторська заборгованість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Інша поточна дебіторська заборгованість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3.2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фінансові інвестиції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Грошові кошти та їх еквіваленти: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в національній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 в касі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в іноземній валюті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оборотні активи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III. Витрати майбутніх періоді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83.9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Необоротні активи та групи вибуття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1380.2</w:t>
            </w:r>
          </w:p>
        </w:tc>
      </w:tr>
    </w:tbl>
    <w:p w:rsidR="0021597D" w:rsidRDefault="0021597D" w:rsidP="0021597D">
      <w:pPr>
        <w:rPr>
          <w:rFonts w:eastAsia="Times New Roman"/>
          <w:vanish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21597D" w:rsidTr="00A5767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Пасив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початок звітного періоду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 кінець звітного періоду</w:t>
            </w:r>
          </w:p>
        </w:tc>
      </w:tr>
      <w:tr w:rsidR="0021597D" w:rsidTr="00A5767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I. Власний капітал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Статутний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116.8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Додатковий вкладений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Резервний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Нерозподілений прибуток (непокритий збиток)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-67.6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Неоплачений капітал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49.2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II. Забезпечення наступних виплат та платежі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ІІІ. Довгострокові зобов’язання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1325.3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ІV. Поточні зобов’язання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Короткострокові кредити банкі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Поточна заборгованість за довгостроковими зобов’язаннями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Кредиторська заборгованість за товари, роботи, послуги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Поточні зобов’язання за розрахунками: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- з бюджетом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зі страхування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0.4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 з оплати праці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Зобов'язання,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пов'язан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з необоротними активами та групами вибуття, утримуваними для продажу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поточні зобов'язання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2.6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Усього за розділом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5.7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V. Доходи майбутніх періоді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1380.2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8260"/>
      </w:tblGrid>
      <w:tr w:rsidR="0021597D" w:rsidTr="00A5767B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</w:rPr>
              <w:t>Бухгалтерський облiк статутного капiталу ведеться згiдно "Плану рахункiв бухгалтерського облiку активiв, капiталу, зобов'язань i господарських операцiй пiдприємств i органiзацiй" та "Iнструкцiєю по застосуванню Плану рахункiв бухгалтерського облiку активiв, капiталу, зобов'язань i господарських операцiй пiдприємств i органiзацiй", затверджених наказом Мiнфiну України вiд 30.11.99 р. № 291 на балансовому рахунку четвертого класу 40 "Статутний капiтал".</w:t>
            </w:r>
            <w:proofErr w:type="gramEnd"/>
            <w:r>
              <w:rPr>
                <w:rFonts w:eastAsia="Times New Roman"/>
                <w:color w:val="000000"/>
              </w:rPr>
              <w:t xml:space="preserve"> Сальдо на цьому рахунку на 31.12.2013 р. в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дповiдає розмiру статутного капiталу, який зафiксовано в установчих документах.</w:t>
            </w:r>
            <w:r>
              <w:rPr>
                <w:rFonts w:eastAsia="Times New Roman"/>
                <w:color w:val="000000"/>
              </w:rPr>
              <w:br/>
              <w:t>Статутний кап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тал Товариства на дату Балансу – 31.12.2013 р. - заявлений дорiвнює сплаченому.</w:t>
            </w:r>
            <w:r>
              <w:rPr>
                <w:rFonts w:eastAsia="Times New Roman"/>
                <w:color w:val="000000"/>
              </w:rPr>
              <w:br/>
              <w:t>Неоплачений кап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тал та вилучений капiтал вiдсутнiй.</w:t>
            </w:r>
            <w:r>
              <w:rPr>
                <w:rFonts w:eastAsia="Times New Roman"/>
                <w:color w:val="000000"/>
              </w:rPr>
              <w:br/>
              <w:t>Нерозподiлений прибуток (збиток) на кiнець року визначено пiсля завершення пiдготовки Звiту про фiнансовi результати за 2013 р. - а саме складає -67,60 тис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  <w:sectPr w:rsidR="0021597D">
          <w:pgSz w:w="11907" w:h="16840"/>
          <w:pgMar w:top="1134" w:right="851" w:bottom="851" w:left="851" w:header="0" w:footer="0" w:gutter="0"/>
          <w:cols w:space="72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25"/>
      </w:tblGrid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Форма N 2-м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ЗВІТ ПРО ФІНАНСОВІ РЕЗУЛЬТАТИ</w:t>
            </w:r>
            <w:r>
              <w:rPr>
                <w:rFonts w:eastAsia="Times New Roman"/>
                <w:b/>
                <w:bCs/>
                <w:color w:val="000000"/>
              </w:rPr>
              <w:br/>
              <w:t>за 31.12.2013 р.</w:t>
            </w:r>
          </w:p>
        </w:tc>
      </w:tr>
    </w:tbl>
    <w:p w:rsidR="0021597D" w:rsidRDefault="0021597D" w:rsidP="0021597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2"/>
        <w:gridCol w:w="1033"/>
        <w:gridCol w:w="2065"/>
        <w:gridCol w:w="2065"/>
      </w:tblGrid>
      <w:tr w:rsidR="0021597D" w:rsidTr="00A5767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звітний період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 аналогічний період попереднього року</w:t>
            </w:r>
          </w:p>
        </w:tc>
      </w:tr>
      <w:tr w:rsidR="0021597D" w:rsidTr="00A5767B"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Дохід (виручка) від реалізації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робіт, послуг)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59.2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Непрям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і податки та інші вирахування з доходу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дохід (виручка) від реалізації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>, робіт, послуг) (010-020)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59.2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доходи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61.7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Разом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чист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і доходи (030 + 040 + 050)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122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Собівартість реалізованої продукції (товарі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, робіт, послуг)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( 92.2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( 137.6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операційні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( 11.7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( 14.5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Інші витрати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Разом витрати (080 + 090 + 100)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( 103.9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( 152.1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Фінансовий результат до оподаткування (070 -120)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Податок на прибуток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( 0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Чистий прибуток (збиток) (130 -140)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30.1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Забезпечення матеріального заохочення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Дохід від первісного визнання біологічних активів і сільськогосподарської продукції та дохід від зміни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вартості поточних біологічних активі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1597D" w:rsidTr="00A576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Витрати від первісного визнання біологічних активів і сільськогосподарської продукції та витрати від зміни вартості поточних біологічних активі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1597D" w:rsidRDefault="0021597D" w:rsidP="00A5767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1597D" w:rsidRDefault="0021597D" w:rsidP="0021597D">
      <w:pPr>
        <w:spacing w:after="240"/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5"/>
        <w:gridCol w:w="8260"/>
      </w:tblGrid>
      <w:tr w:rsidR="0021597D" w:rsidTr="00A5767B">
        <w:tc>
          <w:tcPr>
            <w:tcW w:w="1000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Примітки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Чистий збиток товариства у 2013 роцi склав -1,40 тис</w:t>
            </w:r>
            <w:proofErr w:type="gramStart"/>
            <w:r>
              <w:rPr>
                <w:rFonts w:eastAsia="Times New Roman"/>
                <w:color w:val="000000"/>
              </w:rPr>
              <w:t>.г</w:t>
            </w:r>
            <w:proofErr w:type="gramEnd"/>
            <w:r>
              <w:rPr>
                <w:rFonts w:eastAsia="Times New Roman"/>
                <w:color w:val="000000"/>
              </w:rPr>
              <w:t>рн.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Керівник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  <w:tr w:rsidR="0021597D" w:rsidTr="00A5767B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Головний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1597D" w:rsidRDefault="0021597D" w:rsidP="00A5767B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>Глаголич 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дiя Михайлiвна</w:t>
            </w:r>
          </w:p>
        </w:tc>
      </w:tr>
    </w:tbl>
    <w:p w:rsidR="0021597D" w:rsidRDefault="0021597D" w:rsidP="0021597D">
      <w:pPr>
        <w:spacing w:after="0"/>
        <w:rPr>
          <w:rFonts w:eastAsia="Times New Roman"/>
        </w:rPr>
      </w:pPr>
    </w:p>
    <w:p w:rsidR="00E222D5" w:rsidRDefault="00E222D5"/>
    <w:sectPr w:rsidR="00E222D5" w:rsidSect="00BA3551">
      <w:pgSz w:w="11907" w:h="16840"/>
      <w:pgMar w:top="1134" w:right="851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21597D"/>
    <w:rsid w:val="001752DF"/>
    <w:rsid w:val="0021597D"/>
    <w:rsid w:val="00BA3551"/>
    <w:rsid w:val="00E2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51"/>
  </w:style>
  <w:style w:type="paragraph" w:styleId="3">
    <w:name w:val="heading 3"/>
    <w:basedOn w:val="a"/>
    <w:link w:val="30"/>
    <w:uiPriority w:val="9"/>
    <w:qFormat/>
    <w:rsid w:val="0021597D"/>
    <w:pPr>
      <w:spacing w:after="30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21597D"/>
    <w:pPr>
      <w:spacing w:after="300" w:line="240" w:lineRule="auto"/>
      <w:jc w:val="center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597D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1597D"/>
    <w:rPr>
      <w:rFonts w:ascii="Times New Roman" w:hAnsi="Times New Roman" w:cs="Times New Roman"/>
      <w:b/>
      <w:bCs/>
      <w:sz w:val="24"/>
      <w:szCs w:val="24"/>
    </w:rPr>
  </w:style>
  <w:style w:type="paragraph" w:customStyle="1" w:styleId="justify">
    <w:name w:val="justify"/>
    <w:basedOn w:val="a"/>
    <w:rsid w:val="0021597D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left">
    <w:name w:val="left"/>
    <w:basedOn w:val="a"/>
    <w:rsid w:val="00215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ight">
    <w:name w:val="right"/>
    <w:basedOn w:val="a"/>
    <w:rsid w:val="0021597D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basedOn w:val="a"/>
    <w:rsid w:val="0021597D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ld">
    <w:name w:val="bold"/>
    <w:basedOn w:val="a"/>
    <w:rsid w:val="0021597D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rdnone">
    <w:name w:val="brdnone"/>
    <w:basedOn w:val="a"/>
    <w:rsid w:val="00215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rdbtm">
    <w:name w:val="brdbtm"/>
    <w:basedOn w:val="a"/>
    <w:rsid w:val="0021597D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rdtop">
    <w:name w:val="brdtop"/>
    <w:basedOn w:val="a"/>
    <w:rsid w:val="0021597D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rdall">
    <w:name w:val="brdall"/>
    <w:basedOn w:val="a"/>
    <w:rsid w:val="0021597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mall-text">
    <w:name w:val="small-text"/>
    <w:basedOn w:val="a"/>
    <w:rsid w:val="00215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agebreak">
    <w:name w:val="pagebreak"/>
    <w:basedOn w:val="a"/>
    <w:rsid w:val="0021597D"/>
    <w:pPr>
      <w:pageBreakBefore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ll-text1">
    <w:name w:val="small-text1"/>
    <w:basedOn w:val="a0"/>
    <w:rsid w:val="0021597D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15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59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6255</Words>
  <Characters>35657</Characters>
  <Application>Microsoft Office Word</Application>
  <DocSecurity>0</DocSecurity>
  <Lines>297</Lines>
  <Paragraphs>83</Paragraphs>
  <ScaleCrop>false</ScaleCrop>
  <Company>Reanimator Extreme Edition</Company>
  <LinksUpToDate>false</LinksUpToDate>
  <CharactersWithSpaces>41829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2014-05-12T05:14:00Z</dcterms:created>
  <dcterms:modified xsi:type="dcterms:W3CDTF">2014-05-13T05:48:00Z</dcterms:modified>
</cp:coreProperties>
</file>